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240"/>
      </w:pPr>
      <w:r>
        <w:rPr>
          <w:rFonts w:ascii="Helvetica" w:hAnsi="Helvetica" w:cs="Helvetica"/>
          <w:sz w:val="24"/>
          <w:sz-cs w:val="24"/>
        </w:rPr>
        <w:t xml:space="preserve">Es ist wieder soweit: „What A Feeling“ heißt es diesen Sommer auf der großen Open-Air Bühne der Hermann-Greiner-Realschule in Neckarsulm. Zum 30-jährigen Jubiläum präsentiert die HGR Musical AG  mit „FLASHDANCE – The Musical“ ihre 16. Produktion und verwandelt dabei den Schulhof in ein Stahlwerk.</w:t>
      </w:r>
    </w:p>
    <w:p>
      <w:pPr>
        <w:spacing w:after="240"/>
      </w:pPr>
      <w:r>
        <w:rPr>
          <w:rFonts w:ascii="Helvetica" w:hAnsi="Helvetica" w:cs="Helvetica"/>
          <w:sz w:val="24"/>
          <w:sz-cs w:val="24"/>
        </w:rPr>
        <w:t xml:space="preserve">An sechs Aufführungsterminen im Juli erzählen die Schüler im Alter von 15 bis 18 Jahren nach acht Monaten Probe unter der musikalischen Leitung von Dietmar Wenzel und der Regie von Beate Steif-Finkbeiner die unvergessliche Geschichte der Alex Owens.</w:t>
      </w:r>
    </w:p>
    <w:p>
      <w:pPr>
        <w:spacing w:after="240"/>
      </w:pPr>
      <w:r>
        <w:rPr>
          <w:rFonts w:ascii="Helvetica" w:hAnsi="Helvetica" w:cs="Helvetica"/>
          <w:sz w:val="24"/>
          <w:sz-cs w:val="24"/>
        </w:rPr>
        <w:t xml:space="preserve">Eingebettet in Nummer-Eins-Hits wie „Maniac“, „Gloria“, „I Love Rock´n´Roll“ und „What A Feeling“ träumt Alex Owens, ein Mädchen aus Pittsburgh, davon, eine professionelle Tänzerin zu werden. Die 18-jährige Alex arbeitet tagsüber in einem Stahlwerk und in der Nacht als Tänzerin in Harry´s Bar. Ihr eigentliches Ziel ist es jedoch, an der renommierten Shipley Ballett-Akademie aufgenommen zu werden.  Als sich Alex in den Chef des Stahlwerks verliebt, steigern sich ihre Ambitionen, ihren Traum zu verwirklichen.</w:t>
      </w:r>
    </w:p>
    <w:p>
      <w:pPr>
        <w:spacing w:after="240"/>
      </w:pPr>
      <w:r>
        <w:rPr>
          <w:rFonts w:ascii="Helvetica" w:hAnsi="Helvetica" w:cs="Helvetica"/>
          <w:sz w:val="24"/>
          <w:sz-cs w:val="24"/>
        </w:rPr>
        <w:t xml:space="preserve">Seit 30 Jahren realisiert die HGR Musical AG  in einem Turnus von zwei Jahren Musicalproduktionen, die bundesweit Maßstäbe für die Musiktheaterarbeit an Schulen gesetzt haben. Neben dem großen Engagement von vielen Schülerinnen und Schülern, Lehrkräften und Ehrenamtlicher erhält das Projekt öffentliche Unterstützung durch Joachim Scholz, Oberbürgermeister der Stadt Neckarsulm, Josip Juratovic, Mitglied des Deutschen Bundestages und Dr. Bernhard Lasotta, Mitglied des Landtages Baden-Württemberg.</w:t>
      </w:r>
    </w:p>
    <w:p>
      <w:pPr>
        <w:spacing w:after="160"/>
      </w:pPr>
      <w:r>
        <w:rPr>
          <w:rFonts w:ascii="Helvetica" w:hAnsi="Helvetica" w:cs="Helvetica"/>
          <w:sz w:val="24"/>
          <w:sz-cs w:val="24"/>
          <w:b/>
        </w:rPr>
        <w:t xml:space="preserve">Der Kartenvorverkauf für „FLASHDANCE – The Musical“ startet ab dem 15. Juni. Die Karten können direkt vor Ort oder telefonisch über die Hermann-Greiner-Realschule sowie online auf </w:t>
      </w:r>
      <w:r>
        <w:rPr>
          <w:rFonts w:ascii="Helvetica" w:hAnsi="Helvetica" w:cs="Helvetica"/>
          <w:sz w:val="24"/>
          <w:sz-cs w:val="24"/>
          <w:b/>
          <w:color w:val="154A7F"/>
        </w:rPr>
        <w:t xml:space="preserve">www.hgr-musical.de</w:t>
      </w:r>
      <w:r>
        <w:rPr>
          <w:rFonts w:ascii="Helvetica" w:hAnsi="Helvetica" w:cs="Helvetica"/>
          <w:sz w:val="24"/>
          <w:sz-cs w:val="24"/>
          <w:b/>
        </w:rPr>
        <w:t xml:space="preserve"> erworben werden.  Ticketpreis: € 16,– / ermäßigt € 12,–</w:t>
      </w:r>
      <w:r>
        <w:rPr>
          <w:rFonts w:ascii="Helvetica" w:hAnsi="Helvetica" w:cs="Helvetica"/>
          <w:sz w:val="24"/>
          <w:sz-cs w:val="24"/>
        </w:rPr>
        <w:t xml:space="preserve"/>
      </w:r>
    </w:p>
    <w:p>
      <w:pPr>
        <w:spacing w:after="160"/>
      </w:pPr>
      <w:r>
        <w:rPr>
          <w:rFonts w:ascii="Helvetica" w:hAnsi="Helvetica" w:cs="Helvetica"/>
          <w:sz w:val="24"/>
          <w:sz-cs w:val="24"/>
        </w:rPr>
        <w:t xml:space="preserve">Um das Musical komfortabler genießen zu können wurden die Zuschauertribüne optimiert wodurch rund 20% mehr Freiraum je Seitzplatz geschaffen wurde.</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CocoaOOXMLWriter/1038.36</generator>
</meta>
</file>